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C0" w:rsidRPr="00727A5D" w:rsidRDefault="008922C0" w:rsidP="008922C0">
      <w:pPr>
        <w:pStyle w:val="Heading1"/>
      </w:pPr>
      <w:hyperlink r:id="rId5" w:history="1">
        <w:r w:rsidRPr="00825A8B">
          <w:rPr>
            <w:rStyle w:val="Hyperlink"/>
          </w:rPr>
          <w:t>https://www.energia.ru/ru/news/news-2015/news_05-06_2.html</w:t>
        </w:r>
      </w:hyperlink>
    </w:p>
    <w:p w:rsidR="008922C0" w:rsidRDefault="008922C0" w:rsidP="008922C0">
      <w:pPr>
        <w:pStyle w:val="Heading1"/>
      </w:pPr>
      <w:r>
        <w:t>Новости</w:t>
      </w:r>
    </w:p>
    <w:p w:rsidR="008922C0" w:rsidRDefault="008922C0" w:rsidP="008922C0">
      <w:pPr>
        <w:pStyle w:val="Heading4"/>
      </w:pPr>
      <w:r>
        <w:t>ОАО "РКК "Энергия"</w:t>
      </w:r>
    </w:p>
    <w:p w:rsidR="008922C0" w:rsidRDefault="008922C0" w:rsidP="008922C0">
      <w:pPr>
        <w:pStyle w:val="Heading4"/>
      </w:pPr>
      <w:bookmarkStart w:id="0" w:name="_GoBack"/>
      <w:r>
        <w:t>Изменение №8 к проектной декларации от 15 мая 2013г</w:t>
      </w:r>
      <w:r>
        <w:br/>
      </w:r>
      <w:bookmarkEnd w:id="0"/>
      <w:r>
        <w:t>строительства многоэтажного жилого дома №5(строительный) в жилом микрорайоне 2-ой очереди строительства по адресу: Московская область, г. Королев, ул. Пионерская, дом 30.</w:t>
      </w:r>
    </w:p>
    <w:p w:rsidR="008922C0" w:rsidRDefault="008922C0" w:rsidP="008922C0">
      <w:pPr>
        <w:pStyle w:val="NormalWeb"/>
      </w:pPr>
      <w:r>
        <w:t>г. Королев Московской обл.</w:t>
      </w:r>
      <w:r>
        <w:br/>
        <w:t xml:space="preserve">5 мая две тысячи пятнадцатого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922C0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922C0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922C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922C0" w:rsidRDefault="008922C0" w:rsidP="00B71066">
            <w:pPr>
              <w:rPr>
                <w:sz w:val="24"/>
                <w:szCs w:val="24"/>
              </w:rPr>
            </w:pPr>
            <w:r>
              <w:t>1. Прибыль (убыток) до налогообложения за 1 квартал 2015г. - (10 367) тыс. рублей.</w:t>
            </w:r>
            <w:r>
              <w:br/>
              <w:t>2. Дебиторская задолженность на 31.03.2015г. - 35 152 023 тыс. рублей.</w:t>
            </w:r>
            <w:r>
              <w:br/>
              <w:t>3. Кредиторская задолженность на 31.03.2015г. - 73 201 896 тыс. рублей.</w:t>
            </w:r>
          </w:p>
        </w:tc>
      </w:tr>
    </w:tbl>
    <w:p w:rsidR="008922C0" w:rsidRDefault="008922C0" w:rsidP="008922C0">
      <w:pPr>
        <w:pStyle w:val="NormalWeb"/>
      </w:pPr>
      <w:r>
        <w:t> </w:t>
      </w:r>
    </w:p>
    <w:p w:rsidR="008922C0" w:rsidRDefault="008922C0" w:rsidP="008922C0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4C94EA7B" wp14:editId="07F4602E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8" name="Picture 8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8922C0" w:rsidRDefault="008922C0" w:rsidP="008922C0">
      <w:pPr>
        <w:pStyle w:val="NormalWeb"/>
      </w:pPr>
      <w:r>
        <w:t> </w:t>
      </w:r>
    </w:p>
    <w:p w:rsidR="00D07D5A" w:rsidRDefault="00D07D5A"/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148"/>
    <w:rsid w:val="00106148"/>
    <w:rsid w:val="008922C0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2C0"/>
  </w:style>
  <w:style w:type="paragraph" w:styleId="Heading1">
    <w:name w:val="heading 1"/>
    <w:basedOn w:val="Normal"/>
    <w:next w:val="Normal"/>
    <w:link w:val="Heading1Char"/>
    <w:uiPriority w:val="9"/>
    <w:qFormat/>
    <w:rsid w:val="00892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922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922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9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922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2C0"/>
  </w:style>
  <w:style w:type="paragraph" w:styleId="Heading1">
    <w:name w:val="heading 1"/>
    <w:basedOn w:val="Normal"/>
    <w:next w:val="Normal"/>
    <w:link w:val="Heading1Char"/>
    <w:uiPriority w:val="9"/>
    <w:qFormat/>
    <w:rsid w:val="00892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922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922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9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922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05-06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WWL Corp.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2018-03-27T07:48:00Z</dcterms:created>
  <dcterms:modified xsi:type="dcterms:W3CDTF">2018-03-27T07:48:00Z</dcterms:modified>
</cp:coreProperties>
</file>